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4045" w14:textId="7543CDDD" w:rsidR="00141561" w:rsidRDefault="00280C7C" w:rsidP="00280C7C">
      <w:pPr>
        <w:spacing w:after="0" w:line="240" w:lineRule="auto"/>
        <w:ind w:right="559"/>
        <w:jc w:val="center"/>
        <w:rPr>
          <w:rFonts w:eastAsia="Calibri" w:cstheme="minorHAnsi"/>
          <w:b/>
          <w:bCs/>
        </w:rPr>
      </w:pPr>
      <w:r w:rsidRPr="00280C7C">
        <w:rPr>
          <w:rFonts w:eastAsia="Calibri" w:cstheme="minorHAnsi"/>
          <w:b/>
          <w:bCs/>
        </w:rPr>
        <w:t>LEI MUNICIPAL Nº 3.884, DE 22 DE JULHO DE 2025.</w:t>
      </w:r>
    </w:p>
    <w:p w14:paraId="672E650D" w14:textId="77777777" w:rsidR="00280C7C" w:rsidRDefault="00280C7C" w:rsidP="00280C7C">
      <w:pPr>
        <w:spacing w:after="0" w:line="240" w:lineRule="auto"/>
        <w:ind w:right="559"/>
        <w:jc w:val="center"/>
        <w:rPr>
          <w:rFonts w:eastAsia="Calibri" w:cstheme="minorHAnsi"/>
          <w:b/>
          <w:bCs/>
        </w:rPr>
      </w:pPr>
    </w:p>
    <w:p w14:paraId="041AD4F7" w14:textId="77777777" w:rsidR="00280C7C" w:rsidRPr="00280C7C" w:rsidRDefault="00280C7C" w:rsidP="00280C7C">
      <w:pPr>
        <w:spacing w:after="0" w:line="240" w:lineRule="auto"/>
        <w:ind w:right="559"/>
        <w:jc w:val="center"/>
        <w:rPr>
          <w:rFonts w:eastAsia="Calibri" w:cstheme="minorHAnsi"/>
          <w:b/>
          <w:bCs/>
          <w:sz w:val="12"/>
          <w:szCs w:val="12"/>
        </w:rPr>
      </w:pPr>
    </w:p>
    <w:p w14:paraId="15E3F4AA" w14:textId="6DE00D1C" w:rsidR="00B54E2B" w:rsidRPr="00280C7C" w:rsidRDefault="00B54E2B" w:rsidP="00280C7C">
      <w:pPr>
        <w:spacing w:after="0" w:line="240" w:lineRule="auto"/>
        <w:ind w:left="2694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kern w:val="0"/>
          <w:lang w:eastAsia="pt-BR"/>
          <w14:ligatures w14:val="none"/>
        </w:rPr>
        <w:t>Altera dispositivos da Lei Municipal nº 3.076, de 17 de dezembro de 2013, que dispõe sobre a Política Municipal do Idoso, cria o Conselho Municipal do Idoso – CMI e o Fundo Municipal do Idoso – FMI, e dá outras providências.</w:t>
      </w:r>
    </w:p>
    <w:p w14:paraId="45703CCD" w14:textId="77777777" w:rsidR="00280C7C" w:rsidRDefault="00280C7C" w:rsidP="00280C7C">
      <w:pPr>
        <w:spacing w:after="0" w:line="240" w:lineRule="auto"/>
        <w:ind w:firstLine="1134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10A374C6" w14:textId="77777777" w:rsidR="00280C7C" w:rsidRPr="00280C7C" w:rsidRDefault="00280C7C" w:rsidP="00280C7C">
      <w:pPr>
        <w:spacing w:after="0" w:line="240" w:lineRule="auto"/>
        <w:ind w:firstLine="1134"/>
        <w:jc w:val="both"/>
        <w:rPr>
          <w:rFonts w:cstheme="minorHAnsi"/>
          <w:b/>
          <w:bCs/>
          <w:color w:val="000000" w:themeColor="text1"/>
          <w:sz w:val="12"/>
          <w:szCs w:val="12"/>
          <w:shd w:val="clear" w:color="auto" w:fill="FFFFFF"/>
        </w:rPr>
      </w:pPr>
    </w:p>
    <w:p w14:paraId="6B6834A7" w14:textId="10DF9407" w:rsidR="00280C7C" w:rsidRPr="00280C7C" w:rsidRDefault="00280C7C" w:rsidP="00280C7C">
      <w:pPr>
        <w:spacing w:after="0" w:line="240" w:lineRule="auto"/>
        <w:ind w:firstLine="1134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280C7C">
        <w:rPr>
          <w:rFonts w:cstheme="minorHAnsi"/>
          <w:b/>
          <w:bCs/>
          <w:color w:val="000000" w:themeColor="text1"/>
          <w:shd w:val="clear" w:color="auto" w:fill="FFFFFF"/>
        </w:rPr>
        <w:t>PREFEITO MUNICIPAL DE FLORES DA CUNHA.</w:t>
      </w:r>
    </w:p>
    <w:p w14:paraId="68468592" w14:textId="3441D22A" w:rsidR="00141561" w:rsidRPr="00280C7C" w:rsidRDefault="00280C7C" w:rsidP="00280C7C">
      <w:pPr>
        <w:spacing w:after="0" w:line="240" w:lineRule="auto"/>
        <w:ind w:firstLine="1134"/>
        <w:jc w:val="both"/>
        <w:rPr>
          <w:rFonts w:cstheme="minorHAnsi"/>
          <w:color w:val="000000" w:themeColor="text1"/>
          <w:shd w:val="clear" w:color="auto" w:fill="FFFFFF"/>
        </w:rPr>
      </w:pPr>
      <w:r w:rsidRPr="00280C7C">
        <w:rPr>
          <w:rFonts w:cstheme="minorHAnsi"/>
          <w:color w:val="000000" w:themeColor="text1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0E9A672E" w14:textId="77777777" w:rsid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b/>
          <w:bCs/>
          <w:kern w:val="0"/>
          <w:lang w:eastAsia="pt-BR"/>
          <w14:ligatures w14:val="none"/>
        </w:rPr>
      </w:pPr>
    </w:p>
    <w:p w14:paraId="2DE56CC0" w14:textId="69C390E4" w:rsidR="00B54E2B" w:rsidRPr="00280C7C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b/>
          <w:bCs/>
          <w:kern w:val="0"/>
          <w:lang w:eastAsia="pt-BR"/>
          <w14:ligatures w14:val="none"/>
        </w:rPr>
        <w:t>Art. 1º</w:t>
      </w:r>
      <w:r w:rsidRPr="00280C7C">
        <w:rPr>
          <w:rFonts w:eastAsia="Times New Roman" w:cstheme="minorHAnsi"/>
          <w:kern w:val="0"/>
          <w:lang w:eastAsia="pt-BR"/>
          <w14:ligatures w14:val="none"/>
        </w:rPr>
        <w:t xml:space="preserve"> O art. 7º da Lei Municipal nº 3.076, de 17 de dezembro de 2013, passa a vigorar acrescido de parágrafo único, com a seguinte redação:</w:t>
      </w:r>
    </w:p>
    <w:p w14:paraId="26087122" w14:textId="77777777" w:rsid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</w:p>
    <w:p w14:paraId="6C7E1263" w14:textId="0A4E7935" w:rsidR="00B121C7" w:rsidRP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>
        <w:rPr>
          <w:rFonts w:eastAsia="Times New Roman" w:cstheme="minorHAnsi"/>
          <w:kern w:val="0"/>
          <w:lang w:eastAsia="pt-BR"/>
          <w14:ligatures w14:val="none"/>
        </w:rPr>
        <w:t>“</w:t>
      </w:r>
      <w:r w:rsidR="00B121C7" w:rsidRPr="00280C7C">
        <w:rPr>
          <w:rFonts w:eastAsia="Times New Roman" w:cstheme="minorHAnsi"/>
          <w:kern w:val="0"/>
          <w:lang w:eastAsia="pt-BR"/>
          <w14:ligatures w14:val="none"/>
        </w:rPr>
        <w:t>Art. 7º .....................</w:t>
      </w:r>
    </w:p>
    <w:p w14:paraId="5589C2A3" w14:textId="68E56DEB" w:rsidR="00B54E2B" w:rsidRPr="00280C7C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kern w:val="0"/>
          <w:lang w:eastAsia="pt-BR"/>
          <w14:ligatures w14:val="none"/>
        </w:rPr>
        <w:t>Parágrafo único</w:t>
      </w:r>
      <w:r w:rsidRPr="00280C7C">
        <w:rPr>
          <w:rFonts w:eastAsia="Times New Roman" w:cstheme="minorHAnsi"/>
          <w:b/>
          <w:bCs/>
          <w:kern w:val="0"/>
          <w:lang w:eastAsia="pt-BR"/>
          <w14:ligatures w14:val="none"/>
        </w:rPr>
        <w:t>.</w:t>
      </w:r>
      <w:r w:rsidRPr="00280C7C">
        <w:rPr>
          <w:rFonts w:eastAsia="Times New Roman" w:cstheme="minorHAnsi"/>
          <w:kern w:val="0"/>
          <w:lang w:eastAsia="pt-BR"/>
          <w14:ligatures w14:val="none"/>
        </w:rPr>
        <w:t xml:space="preserve"> Será assegurado aos conselheiros do Conselho Municipal do Idoso – CMI o custeio de despesas com deslocamento, estadia, alimentação e inscrição, quando exigidos pelo exercício de suas funções e atribuições, inclusive para participação em cursos, capacitações, seminários, encontros ou demais eventos relacionados à política pública da pessoa idosa, realizados dentro ou fora do Município.</w:t>
      </w:r>
      <w:r w:rsidR="00280C7C">
        <w:rPr>
          <w:rFonts w:eastAsia="Times New Roman" w:cstheme="minorHAnsi"/>
          <w:kern w:val="0"/>
          <w:lang w:eastAsia="pt-BR"/>
          <w14:ligatures w14:val="none"/>
        </w:rPr>
        <w:t>”</w:t>
      </w:r>
      <w:r w:rsidR="00B121C7" w:rsidRPr="00280C7C">
        <w:rPr>
          <w:rFonts w:eastAsia="Times New Roman" w:cstheme="minorHAnsi"/>
          <w:kern w:val="0"/>
          <w:lang w:eastAsia="pt-BR"/>
          <w14:ligatures w14:val="none"/>
        </w:rPr>
        <w:t xml:space="preserve"> (NR) </w:t>
      </w:r>
    </w:p>
    <w:p w14:paraId="34020DDC" w14:textId="77777777" w:rsid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b/>
          <w:bCs/>
          <w:kern w:val="0"/>
          <w:lang w:eastAsia="pt-BR"/>
          <w14:ligatures w14:val="none"/>
        </w:rPr>
      </w:pPr>
    </w:p>
    <w:p w14:paraId="1D41B3D8" w14:textId="44B6CDCD" w:rsidR="00B54E2B" w:rsidRPr="00280C7C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b/>
          <w:bCs/>
          <w:kern w:val="0"/>
          <w:lang w:eastAsia="pt-BR"/>
          <w14:ligatures w14:val="none"/>
        </w:rPr>
        <w:t>Art. 2º</w:t>
      </w:r>
      <w:r w:rsidRPr="00280C7C">
        <w:rPr>
          <w:rFonts w:eastAsia="Times New Roman" w:cstheme="minorHAnsi"/>
          <w:kern w:val="0"/>
          <w:lang w:eastAsia="pt-BR"/>
          <w14:ligatures w14:val="none"/>
        </w:rPr>
        <w:t xml:space="preserve"> O art. 17 da Lei Municipal nº 3.076, de 17 de dezembro de 2013, passa a vigorar com a seguinte redação:</w:t>
      </w:r>
    </w:p>
    <w:p w14:paraId="53D38EF8" w14:textId="77777777" w:rsid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</w:p>
    <w:p w14:paraId="7C9D2A06" w14:textId="4DDA8956" w:rsidR="00B54E2B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kern w:val="0"/>
          <w:lang w:eastAsia="pt-BR"/>
          <w14:ligatures w14:val="none"/>
        </w:rPr>
        <w:t>"Art. 17. O Fundo Municipal do Idoso ficará vinculado diretamente à Secretaria Municipal de Desenvolvimento Social, tendo sua destinação liberada por meio de projetos, programas e atividades previamente aprovados pelo Conselho Municipal do Idoso.</w:t>
      </w:r>
    </w:p>
    <w:p w14:paraId="5BE9558E" w14:textId="77777777" w:rsidR="00280C7C" w:rsidRP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sz w:val="12"/>
          <w:szCs w:val="12"/>
          <w:lang w:eastAsia="pt-BR"/>
          <w14:ligatures w14:val="none"/>
        </w:rPr>
      </w:pPr>
    </w:p>
    <w:p w14:paraId="3462301A" w14:textId="77777777" w:rsidR="00B54E2B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kern w:val="0"/>
          <w:lang w:eastAsia="pt-BR"/>
          <w14:ligatures w14:val="none"/>
        </w:rPr>
        <w:t>§ 1º Os recursos do Fundo Municipal do Idoso serão depositados em conta bancária específica, e sua movimentação será realizada mediante assinatura conjunta do Prefeito Municipal e de um dos Tesoureiros do Município.</w:t>
      </w:r>
    </w:p>
    <w:p w14:paraId="628B882E" w14:textId="77777777" w:rsidR="00280C7C" w:rsidRP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sz w:val="12"/>
          <w:szCs w:val="12"/>
          <w:lang w:eastAsia="pt-BR"/>
          <w14:ligatures w14:val="none"/>
        </w:rPr>
      </w:pPr>
    </w:p>
    <w:p w14:paraId="35DC1C1B" w14:textId="77777777" w:rsidR="00B54E2B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kern w:val="0"/>
          <w:lang w:eastAsia="pt-BR"/>
          <w14:ligatures w14:val="none"/>
        </w:rPr>
        <w:t>§ 2º O Prefeito Municipal poderá delegar ao Secretário Municipal da Fazenda a competência para assinatura na movimentação da conta bancária do Fundo Municipal do Idoso, observada, em qualquer hipótese, a obrigatoriedade da assinatura conjunta com um dos Tesoureiros do Município." (NR)</w:t>
      </w:r>
    </w:p>
    <w:p w14:paraId="3B523711" w14:textId="77777777" w:rsidR="00280C7C" w:rsidRP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</w:p>
    <w:p w14:paraId="1CABAE2F" w14:textId="77777777" w:rsidR="00B54E2B" w:rsidRDefault="00B54E2B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280C7C">
        <w:rPr>
          <w:rFonts w:eastAsia="Times New Roman" w:cstheme="minorHAnsi"/>
          <w:b/>
          <w:bCs/>
          <w:kern w:val="0"/>
          <w:lang w:eastAsia="pt-BR"/>
          <w14:ligatures w14:val="none"/>
        </w:rPr>
        <w:t>Art. 3º</w:t>
      </w:r>
      <w:r w:rsidRPr="00280C7C">
        <w:rPr>
          <w:rFonts w:eastAsia="Times New Roman" w:cstheme="minorHAnsi"/>
          <w:kern w:val="0"/>
          <w:lang w:eastAsia="pt-BR"/>
          <w14:ligatures w14:val="none"/>
        </w:rPr>
        <w:t xml:space="preserve"> Esta Lei entra em vigor na data de sua publicação.</w:t>
      </w:r>
    </w:p>
    <w:p w14:paraId="06EEF3C5" w14:textId="77777777" w:rsidR="00280C7C" w:rsidRPr="00280C7C" w:rsidRDefault="00280C7C" w:rsidP="00280C7C">
      <w:pPr>
        <w:spacing w:after="0" w:line="240" w:lineRule="auto"/>
        <w:ind w:firstLine="993"/>
        <w:jc w:val="both"/>
        <w:rPr>
          <w:rFonts w:eastAsia="Times New Roman" w:cstheme="minorHAnsi"/>
          <w:kern w:val="0"/>
          <w:sz w:val="10"/>
          <w:szCs w:val="10"/>
          <w:lang w:eastAsia="pt-BR"/>
          <w14:ligatures w14:val="none"/>
        </w:rPr>
      </w:pPr>
    </w:p>
    <w:p w14:paraId="023C35B6" w14:textId="6A522AE2" w:rsidR="00141561" w:rsidRPr="00280C7C" w:rsidRDefault="00141561" w:rsidP="00280C7C">
      <w:pPr>
        <w:pStyle w:val="Recuodecorpodetexto21"/>
        <w:ind w:firstLine="993"/>
        <w:rPr>
          <w:rFonts w:asciiTheme="minorHAnsi" w:hAnsiTheme="minorHAnsi" w:cstheme="minorHAnsi"/>
          <w:b w:val="0"/>
          <w:sz w:val="22"/>
          <w:szCs w:val="22"/>
        </w:rPr>
      </w:pPr>
      <w:r w:rsidRPr="00280C7C">
        <w:rPr>
          <w:rFonts w:asciiTheme="minorHAnsi" w:hAnsiTheme="minorHAnsi" w:cstheme="minorHAnsi"/>
          <w:sz w:val="22"/>
          <w:szCs w:val="22"/>
        </w:rPr>
        <w:t xml:space="preserve">Gabinete do Prefeito Municipal de Flores da Cunha, </w:t>
      </w:r>
      <w:r w:rsidRPr="00280C7C">
        <w:rPr>
          <w:rFonts w:asciiTheme="minorHAnsi" w:hAnsiTheme="minorHAnsi" w:cstheme="minorHAnsi"/>
          <w:b w:val="0"/>
          <w:sz w:val="22"/>
          <w:szCs w:val="22"/>
        </w:rPr>
        <w:t xml:space="preserve">aos </w:t>
      </w:r>
      <w:r w:rsidR="00280C7C">
        <w:rPr>
          <w:rFonts w:asciiTheme="minorHAnsi" w:hAnsiTheme="minorHAnsi" w:cstheme="minorHAnsi"/>
          <w:b w:val="0"/>
          <w:sz w:val="22"/>
          <w:szCs w:val="22"/>
        </w:rPr>
        <w:t>vinte e dois</w:t>
      </w:r>
      <w:r w:rsidRPr="00280C7C">
        <w:rPr>
          <w:rFonts w:asciiTheme="minorHAnsi" w:hAnsiTheme="minorHAnsi" w:cstheme="minorHAnsi"/>
          <w:b w:val="0"/>
          <w:sz w:val="22"/>
          <w:szCs w:val="22"/>
        </w:rPr>
        <w:t xml:space="preserve"> dias do mês de </w:t>
      </w:r>
      <w:r w:rsidR="00280C7C">
        <w:rPr>
          <w:rFonts w:asciiTheme="minorHAnsi" w:hAnsiTheme="minorHAnsi" w:cstheme="minorHAnsi"/>
          <w:b w:val="0"/>
          <w:sz w:val="22"/>
          <w:szCs w:val="22"/>
        </w:rPr>
        <w:t xml:space="preserve">julho </w:t>
      </w:r>
      <w:r w:rsidRPr="00280C7C">
        <w:rPr>
          <w:rFonts w:asciiTheme="minorHAnsi" w:hAnsiTheme="minorHAnsi" w:cstheme="minorHAnsi"/>
          <w:b w:val="0"/>
          <w:sz w:val="22"/>
          <w:szCs w:val="22"/>
        </w:rPr>
        <w:t>do ano de dois mil e vinte e cinco.</w:t>
      </w:r>
    </w:p>
    <w:p w14:paraId="24AFC5CB" w14:textId="77777777" w:rsidR="00141561" w:rsidRPr="00280C7C" w:rsidRDefault="00141561" w:rsidP="00280C7C">
      <w:pPr>
        <w:pStyle w:val="Recuodecorpodetexto21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0643D3F7" w14:textId="77777777" w:rsidR="00141561" w:rsidRPr="00280C7C" w:rsidRDefault="00141561" w:rsidP="00280C7C">
      <w:pPr>
        <w:pStyle w:val="Recuodecorpodetexto21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73276EB0" w14:textId="77777777" w:rsidR="00141561" w:rsidRPr="00280C7C" w:rsidRDefault="00141561" w:rsidP="00280C7C">
      <w:pPr>
        <w:pStyle w:val="Recuodecorpodetexto21"/>
        <w:ind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0C7C">
        <w:rPr>
          <w:rFonts w:asciiTheme="minorHAnsi" w:hAnsiTheme="minorHAnsi" w:cstheme="minorHAnsi"/>
          <w:bCs/>
          <w:sz w:val="22"/>
          <w:szCs w:val="22"/>
        </w:rPr>
        <w:t>CÉSAR ULIAN</w:t>
      </w:r>
    </w:p>
    <w:p w14:paraId="4ACE4C79" w14:textId="77777777" w:rsidR="00141561" w:rsidRDefault="00141561" w:rsidP="00280C7C">
      <w:pPr>
        <w:pStyle w:val="Recuodecorpodetexto21"/>
        <w:ind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0C7C">
        <w:rPr>
          <w:rFonts w:asciiTheme="minorHAnsi" w:hAnsiTheme="minorHAnsi" w:cstheme="minorHAnsi"/>
          <w:bCs/>
          <w:sz w:val="22"/>
          <w:szCs w:val="22"/>
        </w:rPr>
        <w:t>Prefeito Municipal</w:t>
      </w:r>
    </w:p>
    <w:p w14:paraId="16F64C29" w14:textId="50298F6F" w:rsidR="00280C7C" w:rsidRPr="00280C7C" w:rsidRDefault="00280C7C" w:rsidP="00280C7C">
      <w:pPr>
        <w:tabs>
          <w:tab w:val="left" w:pos="5812"/>
        </w:tabs>
        <w:suppressAutoHyphens/>
        <w:spacing w:after="0" w:line="240" w:lineRule="auto"/>
        <w:jc w:val="center"/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</w:pPr>
      <w:r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Registrado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</w:t>
      </w: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e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</w:t>
      </w: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Publicado</w:t>
      </w:r>
    </w:p>
    <w:p w14:paraId="511BDB82" w14:textId="0C049027" w:rsidR="00280C7C" w:rsidRPr="00280C7C" w:rsidRDefault="00280C7C" w:rsidP="00280C7C">
      <w:pPr>
        <w:suppressAutoHyphens/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</w:pP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Em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</w:t>
      </w:r>
      <w:r w:rsidR="00FF3C53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>22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>/07/2025</w:t>
      </w:r>
    </w:p>
    <w:p w14:paraId="4539F42A" w14:textId="77777777" w:rsidR="00280C7C" w:rsidRPr="00280C7C" w:rsidRDefault="00280C7C" w:rsidP="00280C7C">
      <w:pPr>
        <w:suppressAutoHyphens/>
        <w:spacing w:after="0" w:line="240" w:lineRule="auto"/>
        <w:rPr>
          <w:rFonts w:ascii="Gentium Book Basic" w:eastAsia="Gentium Book Basic" w:hAnsi="Gentium Book Basic" w:cs="Gentium Book Basic"/>
          <w:b/>
          <w:kern w:val="0"/>
          <w:sz w:val="14"/>
          <w:szCs w:val="14"/>
          <w:lang w:eastAsia="zh-CN"/>
          <w14:ligatures w14:val="none"/>
        </w:rPr>
      </w:pPr>
    </w:p>
    <w:p w14:paraId="5B58DB74" w14:textId="77777777" w:rsidR="00280C7C" w:rsidRPr="00280C7C" w:rsidRDefault="00280C7C" w:rsidP="00280C7C">
      <w:pPr>
        <w:suppressAutoHyphens/>
        <w:spacing w:after="0" w:line="240" w:lineRule="auto"/>
        <w:ind w:left="5812"/>
        <w:jc w:val="center"/>
        <w:rPr>
          <w:rFonts w:ascii="Lucida Calligraphy" w:eastAsia="Times New Roman" w:hAnsi="Lucida Calligraphy" w:cs="Lucida Calligraphy"/>
          <w:kern w:val="0"/>
          <w:sz w:val="14"/>
          <w:szCs w:val="14"/>
          <w:lang w:eastAsia="zh-CN"/>
          <w14:ligatures w14:val="none"/>
        </w:rPr>
      </w:pP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  ___________________________</w:t>
      </w:r>
    </w:p>
    <w:p w14:paraId="7AE7D611" w14:textId="77777777" w:rsidR="00280C7C" w:rsidRPr="00280C7C" w:rsidRDefault="00280C7C" w:rsidP="00280C7C">
      <w:pPr>
        <w:suppressAutoHyphens/>
        <w:spacing w:after="0" w:line="240" w:lineRule="auto"/>
        <w:ind w:left="5812"/>
        <w:jc w:val="center"/>
        <w:rPr>
          <w:rFonts w:ascii="Gentium Book Basic" w:eastAsia="Times New Roman" w:hAnsi="Gentium Book Basic" w:cs="Gentium Book Basic"/>
          <w:b/>
          <w:bCs/>
          <w:kern w:val="0"/>
          <w:sz w:val="14"/>
          <w:szCs w:val="14"/>
          <w:lang w:eastAsia="zh-CN"/>
          <w14:ligatures w14:val="none"/>
        </w:rPr>
      </w:pPr>
      <w:r w:rsidRPr="00280C7C">
        <w:rPr>
          <w:rFonts w:ascii="Lucida Calligraphy" w:eastAsia="Times New Roman" w:hAnsi="Lucida Calligraphy" w:cs="Lucida Calligraphy"/>
          <w:b/>
          <w:bCs/>
          <w:kern w:val="0"/>
          <w:sz w:val="14"/>
          <w:szCs w:val="14"/>
          <w:lang w:eastAsia="zh-CN"/>
          <w14:ligatures w14:val="none"/>
        </w:rPr>
        <w:t>César Conz</w:t>
      </w:r>
    </w:p>
    <w:p w14:paraId="2B0C3DB8" w14:textId="77777777" w:rsidR="00280C7C" w:rsidRPr="00280C7C" w:rsidRDefault="00280C7C" w:rsidP="00280C7C">
      <w:pPr>
        <w:suppressAutoHyphens/>
        <w:spacing w:after="0" w:line="240" w:lineRule="auto"/>
        <w:ind w:left="5812"/>
        <w:jc w:val="center"/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</w:pP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Sec.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</w:t>
      </w: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Administração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</w:t>
      </w: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e</w:t>
      </w:r>
      <w:r w:rsidRPr="00280C7C">
        <w:rPr>
          <w:rFonts w:ascii="Gentium Book Basic" w:eastAsia="Gentium Book Basic" w:hAnsi="Gentium Book Basic" w:cs="Gentium Book Basic"/>
          <w:kern w:val="0"/>
          <w:sz w:val="14"/>
          <w:szCs w:val="14"/>
          <w:lang w:eastAsia="zh-CN"/>
          <w14:ligatures w14:val="none"/>
        </w:rPr>
        <w:t xml:space="preserve"> </w:t>
      </w:r>
      <w:r w:rsidRPr="00280C7C">
        <w:rPr>
          <w:rFonts w:ascii="Gentium Book Basic" w:eastAsia="Times New Roman" w:hAnsi="Gentium Book Basic" w:cs="Gentium Book Basic"/>
          <w:kern w:val="0"/>
          <w:sz w:val="14"/>
          <w:szCs w:val="14"/>
          <w:lang w:eastAsia="zh-CN"/>
          <w14:ligatures w14:val="none"/>
        </w:rPr>
        <w:t>Governança</w:t>
      </w:r>
    </w:p>
    <w:sectPr w:rsidR="00280C7C" w:rsidRPr="00280C7C" w:rsidSect="00280C7C"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2B"/>
    <w:rsid w:val="000054D6"/>
    <w:rsid w:val="00056591"/>
    <w:rsid w:val="0008152E"/>
    <w:rsid w:val="000D1C6D"/>
    <w:rsid w:val="000E513F"/>
    <w:rsid w:val="00141561"/>
    <w:rsid w:val="001F2F5D"/>
    <w:rsid w:val="0024489B"/>
    <w:rsid w:val="00280C7C"/>
    <w:rsid w:val="003635CF"/>
    <w:rsid w:val="00385D99"/>
    <w:rsid w:val="00490ADF"/>
    <w:rsid w:val="007238C3"/>
    <w:rsid w:val="007D478E"/>
    <w:rsid w:val="00883029"/>
    <w:rsid w:val="00921D99"/>
    <w:rsid w:val="00B121C7"/>
    <w:rsid w:val="00B54E2B"/>
    <w:rsid w:val="00E32203"/>
    <w:rsid w:val="00E906FB"/>
    <w:rsid w:val="00F808A4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2C81"/>
  <w15:chartTrackingRefBased/>
  <w15:docId w15:val="{375A38E3-D97E-4585-B718-EEAD1B9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99"/>
  </w:style>
  <w:style w:type="paragraph" w:styleId="Ttulo1">
    <w:name w:val="heading 1"/>
    <w:basedOn w:val="Normal"/>
    <w:next w:val="Normal"/>
    <w:link w:val="Ttulo1Char"/>
    <w:uiPriority w:val="9"/>
    <w:qFormat/>
    <w:rsid w:val="00B54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4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4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4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4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4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4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4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4E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4E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4E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4E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4E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4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4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4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4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4E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4E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4E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4E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4E2B"/>
    <w:rPr>
      <w:b/>
      <w:bCs/>
      <w:smallCaps/>
      <w:color w:val="2F5496" w:themeColor="accent1" w:themeShade="BF"/>
      <w:spacing w:val="5"/>
    </w:rPr>
  </w:style>
  <w:style w:type="paragraph" w:customStyle="1" w:styleId="Recuodecorpodetexto21">
    <w:name w:val="Recuo de corpo de texto 21"/>
    <w:basedOn w:val="Normal"/>
    <w:rsid w:val="00141561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Geovania Capelin</dc:creator>
  <cp:keywords/>
  <dc:description/>
  <cp:lastModifiedBy>Geovania Capelin</cp:lastModifiedBy>
  <cp:revision>4</cp:revision>
  <cp:lastPrinted>2025-06-27T12:28:00Z</cp:lastPrinted>
  <dcterms:created xsi:type="dcterms:W3CDTF">2025-07-22T14:30:00Z</dcterms:created>
  <dcterms:modified xsi:type="dcterms:W3CDTF">2025-07-22T18:20:00Z</dcterms:modified>
</cp:coreProperties>
</file>